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D4" w:rsidRDefault="00CA16D4" w:rsidP="00CA16D4">
      <w:pPr>
        <w:spacing w:after="0" w:line="408" w:lineRule="auto"/>
        <w:ind w:left="120"/>
        <w:jc w:val="center"/>
        <w:rPr>
          <w:lang w:val="ru-RU"/>
        </w:rPr>
      </w:pPr>
      <w:bookmarkStart w:id="0" w:name="block-712366"/>
      <w:bookmarkStart w:id="1" w:name="block-1731117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16D4" w:rsidRPr="00B27123" w:rsidRDefault="00CA16D4" w:rsidP="00CA16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B27123">
        <w:rPr>
          <w:rFonts w:ascii="Times New Roman" w:hAnsi="Times New Roman"/>
          <w:b/>
          <w:color w:val="000000"/>
          <w:sz w:val="28"/>
          <w:lang w:val="ru-RU"/>
        </w:rPr>
        <w:t>МБОУ "Хоронхойская СОШ"</w:t>
      </w:r>
    </w:p>
    <w:p w:rsidR="00CA16D4" w:rsidRPr="00B27123" w:rsidRDefault="00CA16D4" w:rsidP="00CA16D4">
      <w:pPr>
        <w:spacing w:after="0"/>
        <w:ind w:left="120"/>
        <w:rPr>
          <w:lang w:val="ru-RU"/>
        </w:rPr>
      </w:pPr>
    </w:p>
    <w:p w:rsidR="00CA16D4" w:rsidRPr="00B27123" w:rsidRDefault="00CA16D4" w:rsidP="00CA16D4">
      <w:pPr>
        <w:spacing w:after="0"/>
        <w:ind w:left="120"/>
        <w:rPr>
          <w:lang w:val="ru-RU"/>
        </w:rPr>
      </w:pPr>
    </w:p>
    <w:p w:rsidR="00CA16D4" w:rsidRPr="00B27123" w:rsidRDefault="00CA16D4" w:rsidP="00CA16D4">
      <w:pPr>
        <w:spacing w:after="0"/>
        <w:ind w:left="120"/>
        <w:rPr>
          <w:lang w:val="ru-RU"/>
        </w:rPr>
      </w:pPr>
    </w:p>
    <w:p w:rsidR="00CA16D4" w:rsidRPr="00B27123" w:rsidRDefault="00CA16D4" w:rsidP="00CA16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16D4" w:rsidTr="007F02C5">
        <w:tc>
          <w:tcPr>
            <w:tcW w:w="3114" w:type="dxa"/>
          </w:tcPr>
          <w:p w:rsidR="00CA16D4" w:rsidRDefault="00CA16D4" w:rsidP="007F02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16D4" w:rsidRDefault="00CA16D4" w:rsidP="00CF274A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</w:t>
            </w:r>
            <w:r w:rsidR="00CF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МО </w:t>
            </w:r>
          </w:p>
          <w:p w:rsidR="00CA16D4" w:rsidRDefault="00CA16D4" w:rsidP="00CF274A">
            <w:pPr>
              <w:autoSpaceDE w:val="0"/>
              <w:autoSpaceDN w:val="0"/>
              <w:spacing w:after="120"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/_______/ </w:t>
            </w:r>
            <w:r w:rsidR="00CF2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 Т.З.</w:t>
            </w:r>
          </w:p>
          <w:p w:rsidR="00CA16D4" w:rsidRDefault="00CA16D4" w:rsidP="007F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от </w:t>
            </w:r>
          </w:p>
          <w:p w:rsidR="00CA16D4" w:rsidRDefault="00CA16D4" w:rsidP="007F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16D4" w:rsidRDefault="00CA16D4" w:rsidP="007F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16D4" w:rsidRDefault="00CA16D4" w:rsidP="007F0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/___________/Жанаева Т.З.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16D4" w:rsidRDefault="00CA16D4" w:rsidP="007F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16D4" w:rsidRDefault="00CA16D4" w:rsidP="007F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CA16D4" w:rsidRDefault="00CA16D4" w:rsidP="007F02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16D4" w:rsidRDefault="00CA16D4" w:rsidP="007F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CA16D4" w:rsidRDefault="00CA16D4" w:rsidP="007F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CA16D4" w:rsidRDefault="00CA16D4" w:rsidP="007F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16D4" w:rsidRDefault="00CA16D4" w:rsidP="00CA16D4">
      <w:pPr>
        <w:spacing w:after="0"/>
        <w:ind w:left="120"/>
        <w:rPr>
          <w:lang w:val="ru-RU"/>
        </w:rPr>
      </w:pPr>
    </w:p>
    <w:p w:rsidR="00CA16D4" w:rsidRDefault="00CA16D4" w:rsidP="00CA16D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A16D4" w:rsidRDefault="00CA16D4" w:rsidP="00CA16D4">
      <w:pPr>
        <w:spacing w:after="0"/>
        <w:ind w:left="120"/>
        <w:rPr>
          <w:lang w:val="ru-RU"/>
        </w:rPr>
      </w:pPr>
    </w:p>
    <w:p w:rsidR="00CA16D4" w:rsidRDefault="00CA16D4" w:rsidP="00CA16D4">
      <w:pPr>
        <w:spacing w:after="0"/>
        <w:ind w:left="120"/>
        <w:rPr>
          <w:lang w:val="ru-RU"/>
        </w:rPr>
      </w:pPr>
    </w:p>
    <w:p w:rsidR="00CA16D4" w:rsidRDefault="00CA16D4" w:rsidP="00CA16D4">
      <w:pPr>
        <w:spacing w:after="0"/>
        <w:ind w:left="120"/>
        <w:rPr>
          <w:lang w:val="ru-RU"/>
        </w:rPr>
      </w:pPr>
    </w:p>
    <w:p w:rsidR="00CA16D4" w:rsidRDefault="00CA16D4" w:rsidP="00CA16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16D4" w:rsidRDefault="00CA16D4" w:rsidP="00CA16D4">
      <w:pPr>
        <w:spacing w:after="0"/>
        <w:ind w:left="120"/>
        <w:jc w:val="center"/>
        <w:rPr>
          <w:lang w:val="ru-RU"/>
        </w:rPr>
      </w:pPr>
    </w:p>
    <w:p w:rsidR="00CA16D4" w:rsidRDefault="00CA16D4" w:rsidP="00CA16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CA16D4" w:rsidRDefault="00CA16D4" w:rsidP="00CA16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</w:t>
      </w:r>
    </w:p>
    <w:p w:rsidR="00CA16D4" w:rsidRPr="00CA16D4" w:rsidRDefault="00CA16D4" w:rsidP="00CA16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</w:t>
      </w:r>
      <w:r w:rsidRPr="00CA16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Нового времени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A16D4" w:rsidRPr="00CA16D4" w:rsidRDefault="00CA16D4" w:rsidP="00CA16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История России</w:t>
      </w:r>
      <w:r w:rsidRPr="00CA16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A16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A16D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CA16D4" w:rsidRDefault="00CA16D4" w:rsidP="00CA16D4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8 класса </w:t>
      </w:r>
    </w:p>
    <w:p w:rsidR="00CA16D4" w:rsidRDefault="00CA16D4" w:rsidP="00CA16D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A16D4" w:rsidRDefault="00CA16D4" w:rsidP="00CA16D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A16D4" w:rsidRDefault="00CA16D4" w:rsidP="00CA16D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A16D4" w:rsidRDefault="00CA16D4" w:rsidP="00CA16D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A16D4" w:rsidRDefault="00CA16D4" w:rsidP="00CA16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Шодонова Елена Николаевна</w:t>
      </w:r>
    </w:p>
    <w:p w:rsidR="00CA16D4" w:rsidRDefault="00CA16D4" w:rsidP="00CA16D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CA16D4" w:rsidRDefault="00CA16D4" w:rsidP="00CA16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Хоронхой</w:t>
      </w:r>
    </w:p>
    <w:p w:rsidR="00CA16D4" w:rsidRDefault="00CA16D4" w:rsidP="00CA16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bookmarkEnd w:id="0"/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CA732B" w:rsidRPr="00556648" w:rsidRDefault="007731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A732B" w:rsidRPr="00556648" w:rsidRDefault="007731E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A732B" w:rsidRPr="00556648" w:rsidRDefault="007731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A732B" w:rsidRPr="00556648" w:rsidRDefault="007731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A732B" w:rsidRPr="00556648" w:rsidRDefault="007731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A732B" w:rsidRPr="00556648" w:rsidRDefault="00CA732B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A732B" w:rsidRPr="00556648">
          <w:pgSz w:w="11906" w:h="16383"/>
          <w:pgMar w:top="1134" w:right="850" w:bottom="1134" w:left="1701" w:header="720" w:footer="720" w:gutter="0"/>
          <w:cols w:space="720"/>
        </w:sect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8 классах отводится</w:t>
      </w:r>
      <w:r w:rsid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68 часов (2 часа в неделю).</w:t>
      </w:r>
    </w:p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311170"/>
      <w:bookmarkEnd w:id="1"/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труда. Принципы меркантилизма и протекционизма. Таможенный тариф 1724 г. Введение подушной подати.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ансамблей в стиле классицизма в обеих столицах. В. И. Баженов, М. Ф. Казаков, Ф. Ф. Растрелли.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CA16D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311171"/>
      <w:bookmarkEnd w:id="2"/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8 классе в соответствии с требованиями ФГОС ООО (2021) относятся следующие убеждения и качества: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A732B" w:rsidRPr="00556648" w:rsidRDefault="00CA73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8 классе выражаются в следующих качествах и действиях.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A732B" w:rsidRPr="00556648" w:rsidRDefault="007731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A732B" w:rsidRPr="00556648" w:rsidRDefault="00CA73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32B" w:rsidRPr="00556648" w:rsidRDefault="007731E1" w:rsidP="005566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A732B" w:rsidRPr="00556648" w:rsidRDefault="007731E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CA732B" w:rsidRPr="00556648" w:rsidRDefault="007731E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A732B" w:rsidRPr="00556648" w:rsidRDefault="007731E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CA732B" w:rsidRPr="00556648" w:rsidRDefault="007731E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CA732B" w:rsidRPr="00556648" w:rsidRDefault="007731E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CA732B" w:rsidRPr="00556648" w:rsidRDefault="007731E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A732B" w:rsidRPr="00556648" w:rsidRDefault="007731E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A732B" w:rsidRPr="00556648" w:rsidRDefault="007731E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CA732B" w:rsidRPr="00556648" w:rsidRDefault="007731E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CA732B" w:rsidRPr="00556648" w:rsidRDefault="007731E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CA732B" w:rsidRPr="00556648" w:rsidRDefault="007731E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CA732B" w:rsidRPr="00556648" w:rsidRDefault="007731E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A732B" w:rsidRPr="00556648" w:rsidRDefault="007731E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A732B" w:rsidRPr="00556648" w:rsidRDefault="007731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CA732B" w:rsidRPr="00556648" w:rsidRDefault="007731E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CA732B" w:rsidRPr="00556648" w:rsidRDefault="007731E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5664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566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CA732B" w:rsidRPr="00556648" w:rsidRDefault="00CA732B">
      <w:pPr>
        <w:rPr>
          <w:rFonts w:ascii="Times New Roman" w:hAnsi="Times New Roman" w:cs="Times New Roman"/>
          <w:sz w:val="24"/>
          <w:szCs w:val="24"/>
          <w:lang w:val="ru-RU"/>
        </w:rPr>
        <w:sectPr w:rsidR="00CA732B" w:rsidRPr="00556648">
          <w:pgSz w:w="11906" w:h="16383"/>
          <w:pgMar w:top="1134" w:right="850" w:bottom="1134" w:left="1701" w:header="720" w:footer="720" w:gutter="0"/>
          <w:cols w:space="720"/>
        </w:sectPr>
      </w:pPr>
    </w:p>
    <w:p w:rsidR="00CA732B" w:rsidRPr="00556648" w:rsidRDefault="00556648" w:rsidP="00556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17311167"/>
      <w:bookmarkEnd w:id="3"/>
      <w:r w:rsidRPr="0055664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3050"/>
      </w:tblGrid>
      <w:tr w:rsidR="00CA732B" w:rsidRPr="005566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CA732B" w:rsidRPr="00556648" w:rsidRDefault="00CA732B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CA732B" w:rsidRPr="00556648" w:rsidRDefault="00CA732B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CA16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CA732B" w:rsidRPr="00556648" w:rsidRDefault="00CA732B" w:rsidP="00CA1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4359C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4359C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4359C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4359C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4359C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43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56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543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bookmarkStart w:id="5" w:name="_GoBack"/>
            <w:bookmarkEnd w:id="5"/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32B" w:rsidRPr="00556648" w:rsidRDefault="00CA732B">
      <w:pPr>
        <w:rPr>
          <w:rFonts w:ascii="Times New Roman" w:hAnsi="Times New Roman" w:cs="Times New Roman"/>
          <w:sz w:val="24"/>
          <w:szCs w:val="24"/>
        </w:rPr>
        <w:sectPr w:rsidR="00CA732B" w:rsidRPr="00556648" w:rsidSect="000C0AD7">
          <w:pgSz w:w="16383" w:h="11906" w:orient="landscape"/>
          <w:pgMar w:top="851" w:right="851" w:bottom="851" w:left="851" w:header="720" w:footer="720" w:gutter="0"/>
          <w:cols w:space="720"/>
        </w:sectPr>
      </w:pPr>
    </w:p>
    <w:p w:rsidR="00EE09A0" w:rsidRPr="00556648" w:rsidRDefault="00EE09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17311168"/>
      <w:bookmarkEnd w:id="4"/>
    </w:p>
    <w:p w:rsidR="00EE09A0" w:rsidRPr="00556648" w:rsidRDefault="00EE09A0" w:rsidP="00EE09A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648">
        <w:rPr>
          <w:rFonts w:ascii="Times New Roman" w:hAnsi="Times New Roman" w:cs="Times New Roman"/>
          <w:b/>
          <w:bCs/>
          <w:sz w:val="24"/>
          <w:szCs w:val="24"/>
        </w:rPr>
        <w:t>Мероприятия воспитывающего и познавательного характера</w:t>
      </w:r>
    </w:p>
    <w:tbl>
      <w:tblPr>
        <w:tblStyle w:val="ac"/>
        <w:tblW w:w="14176" w:type="dxa"/>
        <w:tblInd w:w="-34" w:type="dxa"/>
        <w:tblLook w:val="04A0" w:firstRow="1" w:lastRow="0" w:firstColumn="1" w:lastColumn="0" w:noHBand="0" w:noVBand="1"/>
      </w:tblPr>
      <w:tblGrid>
        <w:gridCol w:w="1050"/>
        <w:gridCol w:w="10291"/>
        <w:gridCol w:w="2835"/>
      </w:tblGrid>
      <w:tr w:rsidR="00EE09A0" w:rsidRPr="00556648" w:rsidTr="00E20741">
        <w:trPr>
          <w:trHeight w:val="279"/>
        </w:trPr>
        <w:tc>
          <w:tcPr>
            <w:tcW w:w="1050" w:type="dxa"/>
          </w:tcPr>
          <w:p w:rsidR="00EE09A0" w:rsidRPr="00556648" w:rsidRDefault="00EE09A0" w:rsidP="00EE09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291" w:type="dxa"/>
          </w:tcPr>
          <w:p w:rsidR="00EE09A0" w:rsidRPr="00556648" w:rsidRDefault="00E20741" w:rsidP="00EE09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835" w:type="dxa"/>
          </w:tcPr>
          <w:p w:rsidR="00EE09A0" w:rsidRPr="00556648" w:rsidRDefault="00EE09A0" w:rsidP="00EE09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EE09A0" w:rsidRPr="00556648" w:rsidTr="00E20741">
        <w:trPr>
          <w:trHeight w:val="279"/>
        </w:trPr>
        <w:tc>
          <w:tcPr>
            <w:tcW w:w="1050" w:type="dxa"/>
          </w:tcPr>
          <w:p w:rsidR="00EE09A0" w:rsidRPr="00556648" w:rsidRDefault="00EE09A0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1" w:type="dxa"/>
          </w:tcPr>
          <w:p w:rsidR="00EE09A0" w:rsidRPr="00556648" w:rsidRDefault="00EE09A0" w:rsidP="00EE09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13 сентября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– 100 лет со дня рождения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Style w:val="ae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Зои Космодемьянской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(1923-1941), партизанки, Героя Советского Союза</w:t>
            </w:r>
          </w:p>
        </w:tc>
        <w:tc>
          <w:tcPr>
            <w:tcW w:w="2835" w:type="dxa"/>
          </w:tcPr>
          <w:p w:rsidR="00EE09A0" w:rsidRPr="00556648" w:rsidRDefault="00EE09A0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9A0" w:rsidRPr="00556648" w:rsidTr="00E20741">
        <w:trPr>
          <w:trHeight w:val="279"/>
        </w:trPr>
        <w:tc>
          <w:tcPr>
            <w:tcW w:w="1050" w:type="dxa"/>
          </w:tcPr>
          <w:p w:rsidR="00EE09A0" w:rsidRPr="00556648" w:rsidRDefault="00CC39D2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291" w:type="dxa"/>
          </w:tcPr>
          <w:p w:rsidR="00EE09A0" w:rsidRPr="00556648" w:rsidRDefault="00EE09A0" w:rsidP="00EE09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27 января</w:t>
            </w:r>
            <w:r w:rsidRPr="005566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–</w:t>
            </w:r>
            <w:r w:rsidRPr="005566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День воинской славы России. Полного снятие блокады г. Ленинграда</w:t>
            </w:r>
            <w:r w:rsidRPr="00556648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(1944)</w:t>
            </w:r>
          </w:p>
        </w:tc>
        <w:tc>
          <w:tcPr>
            <w:tcW w:w="2835" w:type="dxa"/>
          </w:tcPr>
          <w:p w:rsidR="00EE09A0" w:rsidRPr="00556648" w:rsidRDefault="00CC39D2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E09A0" w:rsidRPr="00556648" w:rsidTr="00E20741">
        <w:trPr>
          <w:trHeight w:val="279"/>
        </w:trPr>
        <w:tc>
          <w:tcPr>
            <w:tcW w:w="1050" w:type="dxa"/>
          </w:tcPr>
          <w:p w:rsidR="00EE09A0" w:rsidRPr="00556648" w:rsidRDefault="00CC39D2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1" w:type="dxa"/>
          </w:tcPr>
          <w:p w:rsidR="00EE09A0" w:rsidRPr="00556648" w:rsidRDefault="00CC39D2" w:rsidP="00EE09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9 марта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– 90 лет со дня рождения советского лётчика-космонавта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Style w:val="ae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Юрия Гагарина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(1934-1968</w:t>
            </w:r>
          </w:p>
        </w:tc>
        <w:tc>
          <w:tcPr>
            <w:tcW w:w="2835" w:type="dxa"/>
          </w:tcPr>
          <w:p w:rsidR="00EE09A0" w:rsidRPr="00556648" w:rsidRDefault="00EE09A0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9A0" w:rsidRPr="00556648" w:rsidTr="00E20741">
        <w:trPr>
          <w:trHeight w:val="279"/>
        </w:trPr>
        <w:tc>
          <w:tcPr>
            <w:tcW w:w="1050" w:type="dxa"/>
          </w:tcPr>
          <w:p w:rsidR="00EE09A0" w:rsidRPr="00556648" w:rsidRDefault="00EE09A0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1" w:type="dxa"/>
          </w:tcPr>
          <w:p w:rsidR="00EE09A0" w:rsidRPr="00556648" w:rsidRDefault="00CC39D2" w:rsidP="00EE09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День воинской славы России. День Победы в Великой Отечественной войне 1941-1945 гг</w:t>
            </w:r>
          </w:p>
        </w:tc>
        <w:tc>
          <w:tcPr>
            <w:tcW w:w="2835" w:type="dxa"/>
          </w:tcPr>
          <w:p w:rsidR="00EE09A0" w:rsidRPr="00556648" w:rsidRDefault="00EE09A0" w:rsidP="00EE0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E09A0" w:rsidRPr="00556648" w:rsidRDefault="00EE09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9A0" w:rsidRPr="00556648" w:rsidRDefault="00EE09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732B" w:rsidRPr="00556648" w:rsidRDefault="00556648" w:rsidP="005566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683"/>
        <w:gridCol w:w="998"/>
        <w:gridCol w:w="1841"/>
        <w:gridCol w:w="1910"/>
        <w:gridCol w:w="1578"/>
        <w:gridCol w:w="3103"/>
      </w:tblGrid>
      <w:tr w:rsidR="00CA732B" w:rsidRPr="00556648" w:rsidTr="003D3474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CA732B" w:rsidRPr="00556648" w:rsidRDefault="00CA732B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CA732B" w:rsidRPr="00556648" w:rsidRDefault="00CA732B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5566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CA732B" w:rsidRPr="00556648" w:rsidRDefault="00CA732B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A732B" w:rsidRPr="00556648" w:rsidRDefault="00CA732B" w:rsidP="005566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2B" w:rsidRPr="00556648" w:rsidTr="003D3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32B" w:rsidRPr="00556648" w:rsidRDefault="00773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732B" w:rsidRPr="00556648" w:rsidRDefault="00CA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2B" w:rsidRPr="00556648" w:rsidRDefault="00CA7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Франция — центр Просвещения</w:t>
            </w:r>
          </w:p>
          <w:p w:rsidR="00EE09A0" w:rsidRPr="00556648" w:rsidRDefault="00EE09A0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ВР 13 сентября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– 100 лет со дня рождения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Style w:val="ae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Зои Космодемьянской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5566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/>
              </w:rPr>
              <w:t>(1923-1941), партизанки, Героя Советского Союза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2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2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4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«Государства Европы в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в.»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4359C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2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4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4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1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92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«Всеобщая история. История Нового времени.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4359C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65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30.11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88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«Правление Петра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4359C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Кондиции «верховников» и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приход к власти Анны Иоанновны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«Дворцовые перевороты»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4359C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народы России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88" w:lineRule="exact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right="810"/>
              <w:jc w:val="right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Дворцовый переворот 11 марта 1801 г.</w:t>
            </w:r>
          </w:p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Тест  «Правление Екатерины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и Павла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7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7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08.05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D3474" w:rsidRPr="00556648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line="288" w:lineRule="exact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474" w:rsidRPr="0054359C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6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D3474" w:rsidRPr="00556648" w:rsidTr="003D347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 по теме "Россия в 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5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3D3474" w:rsidRPr="00556648" w:rsidRDefault="003D3474" w:rsidP="003D3474">
            <w:pPr>
              <w:pStyle w:val="TableParagraph"/>
              <w:spacing w:before="159" w:line="240" w:lineRule="auto"/>
              <w:ind w:left="73"/>
              <w:jc w:val="center"/>
              <w:rPr>
                <w:sz w:val="24"/>
                <w:szCs w:val="24"/>
              </w:rPr>
            </w:pPr>
            <w:r w:rsidRPr="00556648">
              <w:rPr>
                <w:sz w:val="24"/>
                <w:szCs w:val="24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74" w:rsidRPr="00556648" w:rsidTr="003D3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54359C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D3474"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6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474" w:rsidRPr="00556648" w:rsidRDefault="003D3474" w:rsidP="003D34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A732B" w:rsidRPr="00556648" w:rsidRDefault="00CA732B">
      <w:pPr>
        <w:rPr>
          <w:rFonts w:ascii="Times New Roman" w:hAnsi="Times New Roman" w:cs="Times New Roman"/>
          <w:sz w:val="24"/>
          <w:szCs w:val="24"/>
          <w:lang w:val="ru-RU"/>
        </w:rPr>
        <w:sectPr w:rsidR="00CA732B" w:rsidRPr="00556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2B" w:rsidRPr="00556648" w:rsidRDefault="00CA732B">
      <w:pPr>
        <w:rPr>
          <w:rFonts w:ascii="Times New Roman" w:hAnsi="Times New Roman" w:cs="Times New Roman"/>
          <w:sz w:val="24"/>
          <w:szCs w:val="24"/>
          <w:lang w:val="ru-RU"/>
        </w:rPr>
        <w:sectPr w:rsidR="00CA732B" w:rsidRPr="0055664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7311169"/>
      <w:bookmarkEnd w:id="6"/>
    </w:p>
    <w:bookmarkEnd w:id="7"/>
    <w:p w:rsidR="007731E1" w:rsidRPr="00556648" w:rsidRDefault="007731E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731E1" w:rsidRPr="005566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4FB"/>
    <w:multiLevelType w:val="multilevel"/>
    <w:tmpl w:val="46C09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E4216"/>
    <w:multiLevelType w:val="multilevel"/>
    <w:tmpl w:val="F2183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47A8D"/>
    <w:multiLevelType w:val="multilevel"/>
    <w:tmpl w:val="AA4CA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D24818"/>
    <w:multiLevelType w:val="multilevel"/>
    <w:tmpl w:val="14C41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277EF1"/>
    <w:multiLevelType w:val="multilevel"/>
    <w:tmpl w:val="54640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33F6F"/>
    <w:multiLevelType w:val="multilevel"/>
    <w:tmpl w:val="A26EF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B61DDA"/>
    <w:multiLevelType w:val="multilevel"/>
    <w:tmpl w:val="CDE42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FF4C18"/>
    <w:multiLevelType w:val="multilevel"/>
    <w:tmpl w:val="F0F46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753F8C"/>
    <w:multiLevelType w:val="multilevel"/>
    <w:tmpl w:val="4274C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1459C6"/>
    <w:multiLevelType w:val="multilevel"/>
    <w:tmpl w:val="800E1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282896"/>
    <w:multiLevelType w:val="multilevel"/>
    <w:tmpl w:val="9F586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CC68B7"/>
    <w:multiLevelType w:val="multilevel"/>
    <w:tmpl w:val="1F6A9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597755"/>
    <w:multiLevelType w:val="multilevel"/>
    <w:tmpl w:val="73864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364C10"/>
    <w:multiLevelType w:val="multilevel"/>
    <w:tmpl w:val="830A8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30330C"/>
    <w:multiLevelType w:val="multilevel"/>
    <w:tmpl w:val="23E20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805FAB"/>
    <w:multiLevelType w:val="multilevel"/>
    <w:tmpl w:val="C64AC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5A61E7"/>
    <w:multiLevelType w:val="multilevel"/>
    <w:tmpl w:val="53FC6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CE3E57"/>
    <w:multiLevelType w:val="multilevel"/>
    <w:tmpl w:val="86EEF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2A6740"/>
    <w:multiLevelType w:val="multilevel"/>
    <w:tmpl w:val="81B81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FF4E8E"/>
    <w:multiLevelType w:val="multilevel"/>
    <w:tmpl w:val="B2F4E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5272A5"/>
    <w:multiLevelType w:val="multilevel"/>
    <w:tmpl w:val="074E8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414FAB"/>
    <w:multiLevelType w:val="multilevel"/>
    <w:tmpl w:val="3E7A3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1A7036"/>
    <w:multiLevelType w:val="multilevel"/>
    <w:tmpl w:val="3FCA9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E5636F"/>
    <w:multiLevelType w:val="multilevel"/>
    <w:tmpl w:val="ED92A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47E24"/>
    <w:multiLevelType w:val="multilevel"/>
    <w:tmpl w:val="D9FC4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757D5"/>
    <w:multiLevelType w:val="multilevel"/>
    <w:tmpl w:val="BB207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FD036B"/>
    <w:multiLevelType w:val="multilevel"/>
    <w:tmpl w:val="8AB83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D921BE"/>
    <w:multiLevelType w:val="multilevel"/>
    <w:tmpl w:val="6B924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5740B5"/>
    <w:multiLevelType w:val="multilevel"/>
    <w:tmpl w:val="3CD2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ED4331"/>
    <w:multiLevelType w:val="multilevel"/>
    <w:tmpl w:val="E6C4A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265085"/>
    <w:multiLevelType w:val="multilevel"/>
    <w:tmpl w:val="98662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D105E3"/>
    <w:multiLevelType w:val="multilevel"/>
    <w:tmpl w:val="F280A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617E57"/>
    <w:multiLevelType w:val="multilevel"/>
    <w:tmpl w:val="5CB2A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7851C6"/>
    <w:multiLevelType w:val="multilevel"/>
    <w:tmpl w:val="BB6EE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BE75FB"/>
    <w:multiLevelType w:val="multilevel"/>
    <w:tmpl w:val="DDDA9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E61278"/>
    <w:multiLevelType w:val="multilevel"/>
    <w:tmpl w:val="5340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2C6A26"/>
    <w:multiLevelType w:val="multilevel"/>
    <w:tmpl w:val="E6004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6D38FF"/>
    <w:multiLevelType w:val="multilevel"/>
    <w:tmpl w:val="A91AF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36"/>
  </w:num>
  <w:num w:numId="8">
    <w:abstractNumId w:val="17"/>
  </w:num>
  <w:num w:numId="9">
    <w:abstractNumId w:val="31"/>
  </w:num>
  <w:num w:numId="10">
    <w:abstractNumId w:val="3"/>
  </w:num>
  <w:num w:numId="11">
    <w:abstractNumId w:val="5"/>
  </w:num>
  <w:num w:numId="12">
    <w:abstractNumId w:val="25"/>
  </w:num>
  <w:num w:numId="13">
    <w:abstractNumId w:val="18"/>
  </w:num>
  <w:num w:numId="14">
    <w:abstractNumId w:val="33"/>
  </w:num>
  <w:num w:numId="15">
    <w:abstractNumId w:val="2"/>
  </w:num>
  <w:num w:numId="16">
    <w:abstractNumId w:val="37"/>
  </w:num>
  <w:num w:numId="17">
    <w:abstractNumId w:val="16"/>
  </w:num>
  <w:num w:numId="18">
    <w:abstractNumId w:val="14"/>
  </w:num>
  <w:num w:numId="19">
    <w:abstractNumId w:val="21"/>
  </w:num>
  <w:num w:numId="20">
    <w:abstractNumId w:val="35"/>
  </w:num>
  <w:num w:numId="21">
    <w:abstractNumId w:val="32"/>
  </w:num>
  <w:num w:numId="22">
    <w:abstractNumId w:val="13"/>
  </w:num>
  <w:num w:numId="23">
    <w:abstractNumId w:val="7"/>
  </w:num>
  <w:num w:numId="24">
    <w:abstractNumId w:val="6"/>
  </w:num>
  <w:num w:numId="25">
    <w:abstractNumId w:val="27"/>
  </w:num>
  <w:num w:numId="26">
    <w:abstractNumId w:val="11"/>
  </w:num>
  <w:num w:numId="27">
    <w:abstractNumId w:val="1"/>
  </w:num>
  <w:num w:numId="28">
    <w:abstractNumId w:val="8"/>
  </w:num>
  <w:num w:numId="29">
    <w:abstractNumId w:val="26"/>
  </w:num>
  <w:num w:numId="30">
    <w:abstractNumId w:val="10"/>
  </w:num>
  <w:num w:numId="31">
    <w:abstractNumId w:val="28"/>
  </w:num>
  <w:num w:numId="32">
    <w:abstractNumId w:val="22"/>
  </w:num>
  <w:num w:numId="33">
    <w:abstractNumId w:val="9"/>
  </w:num>
  <w:num w:numId="34">
    <w:abstractNumId w:val="4"/>
  </w:num>
  <w:num w:numId="35">
    <w:abstractNumId w:val="20"/>
  </w:num>
  <w:num w:numId="36">
    <w:abstractNumId w:val="23"/>
  </w:num>
  <w:num w:numId="37">
    <w:abstractNumId w:val="34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732B"/>
    <w:rsid w:val="000C0AD7"/>
    <w:rsid w:val="00195DCA"/>
    <w:rsid w:val="00394244"/>
    <w:rsid w:val="003D3474"/>
    <w:rsid w:val="00466BBD"/>
    <w:rsid w:val="0054359C"/>
    <w:rsid w:val="00556648"/>
    <w:rsid w:val="007731E1"/>
    <w:rsid w:val="00CA16D4"/>
    <w:rsid w:val="00CA732B"/>
    <w:rsid w:val="00CC39D2"/>
    <w:rsid w:val="00CF274A"/>
    <w:rsid w:val="00E20741"/>
    <w:rsid w:val="00EE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EBD4"/>
  <w15:docId w15:val="{6436E049-0AA3-4CEA-9D82-3A07F502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D3474"/>
    <w:pPr>
      <w:widowControl w:val="0"/>
      <w:autoSpaceDE w:val="0"/>
      <w:autoSpaceDN w:val="0"/>
      <w:spacing w:after="0" w:line="286" w:lineRule="exact"/>
    </w:pPr>
    <w:rPr>
      <w:rFonts w:ascii="Times New Roman" w:eastAsia="Times New Roman" w:hAnsi="Times New Roman" w:cs="Times New Roman"/>
      <w:lang w:val="ru-RU"/>
    </w:rPr>
  </w:style>
  <w:style w:type="character" w:styleId="ae">
    <w:name w:val="Strong"/>
    <w:basedOn w:val="a0"/>
    <w:uiPriority w:val="22"/>
    <w:qFormat/>
    <w:rsid w:val="00EE09A0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EE09A0"/>
    <w:pPr>
      <w:spacing w:after="120"/>
    </w:pPr>
    <w:rPr>
      <w:rFonts w:eastAsiaTheme="minorEastAsia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E09A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e0e" TargetMode="External"/><Relationship Id="rId63" Type="http://schemas.openxmlformats.org/officeDocument/2006/relationships/hyperlink" Target="https://m.edsoo.ru/8a18dc14" TargetMode="External"/><Relationship Id="rId68" Type="http://schemas.openxmlformats.org/officeDocument/2006/relationships/hyperlink" Target="https://m.edsoo.ru/8a18e722" TargetMode="External"/><Relationship Id="rId76" Type="http://schemas.openxmlformats.org/officeDocument/2006/relationships/hyperlink" Target="https://m.edsoo.ru/8a18f4b0" TargetMode="External"/><Relationship Id="rId84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bc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368" TargetMode="External"/><Relationship Id="rId66" Type="http://schemas.openxmlformats.org/officeDocument/2006/relationships/hyperlink" Target="https://m.edsoo.ru/8a18e16e" TargetMode="External"/><Relationship Id="rId74" Type="http://schemas.openxmlformats.org/officeDocument/2006/relationships/hyperlink" Target="https://m.edsoo.ru/8a18f118" TargetMode="External"/><Relationship Id="rId79" Type="http://schemas.openxmlformats.org/officeDocument/2006/relationships/hyperlink" Target="https://m.edsoo.ru/8a18fa6e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840" TargetMode="External"/><Relationship Id="rId82" Type="http://schemas.openxmlformats.org/officeDocument/2006/relationships/hyperlink" Target="https://m.edsoo.ru/8a18fe6a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cfa8" TargetMode="External"/><Relationship Id="rId64" Type="http://schemas.openxmlformats.org/officeDocument/2006/relationships/hyperlink" Target="https://m.edsoo.ru/8a18ddc2" TargetMode="External"/><Relationship Id="rId69" Type="http://schemas.openxmlformats.org/officeDocument/2006/relationships/hyperlink" Target="https://m.edsoo.ru/8a18e858" TargetMode="External"/><Relationship Id="rId77" Type="http://schemas.openxmlformats.org/officeDocument/2006/relationships/hyperlink" Target="https://m.edsoo.ru/8a18f668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d6c" TargetMode="External"/><Relationship Id="rId80" Type="http://schemas.openxmlformats.org/officeDocument/2006/relationships/hyperlink" Target="https://m.edsoo.ru/8a18fbb8" TargetMode="External"/><Relationship Id="rId85" Type="http://schemas.openxmlformats.org/officeDocument/2006/relationships/hyperlink" Target="https://m.edsoo.ru/8a1907f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516" TargetMode="External"/><Relationship Id="rId67" Type="http://schemas.openxmlformats.org/officeDocument/2006/relationships/hyperlink" Target="https://m.edsoo.ru/8a18e59c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c88" TargetMode="External"/><Relationship Id="rId62" Type="http://schemas.openxmlformats.org/officeDocument/2006/relationships/hyperlink" Target="https://m.edsoo.ru/8a18d9e4" TargetMode="External"/><Relationship Id="rId70" Type="http://schemas.openxmlformats.org/officeDocument/2006/relationships/hyperlink" Target="https://m.edsoo.ru/8a18e9d4" TargetMode="External"/><Relationship Id="rId75" Type="http://schemas.openxmlformats.org/officeDocument/2006/relationships/hyperlink" Target="https://m.edsoo.ru/8a18f302" TargetMode="External"/><Relationship Id="rId83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1d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6a6" TargetMode="External"/><Relationship Id="rId65" Type="http://schemas.openxmlformats.org/officeDocument/2006/relationships/hyperlink" Target="https://m.edsoo.ru/8a18dfb6" TargetMode="External"/><Relationship Id="rId73" Type="http://schemas.openxmlformats.org/officeDocument/2006/relationships/hyperlink" Target="https://m.edsoo.ru/8a18ef42" TargetMode="External"/><Relationship Id="rId78" Type="http://schemas.openxmlformats.org/officeDocument/2006/relationships/hyperlink" Target="https://m.edsoo.ru/8a18f8ca" TargetMode="External"/><Relationship Id="rId81" Type="http://schemas.openxmlformats.org/officeDocument/2006/relationships/hyperlink" Target="https://m.edsoo.ru/8a18fcf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22</Pages>
  <Words>6418</Words>
  <Characters>36589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2023-09-06T12:19:00Z</dcterms:created>
  <dcterms:modified xsi:type="dcterms:W3CDTF">2023-11-01T01:26:00Z</dcterms:modified>
</cp:coreProperties>
</file>